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DC" w:rsidRPr="00291B2A" w:rsidRDefault="007E59DC" w:rsidP="007E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2A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291B2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91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9DC" w:rsidRPr="00291B2A" w:rsidRDefault="007E59DC" w:rsidP="007E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2A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7E59DC" w:rsidRPr="00291B2A" w:rsidRDefault="007E59DC" w:rsidP="007E5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314"/>
        <w:gridCol w:w="5635"/>
      </w:tblGrid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5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Документальных коммуникаций и туризма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7E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635" w:type="dxa"/>
          </w:tcPr>
          <w:p w:rsidR="007E59DC" w:rsidRPr="00291B2A" w:rsidRDefault="007E59DC" w:rsidP="00F3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635" w:type="dxa"/>
          </w:tcPr>
          <w:p w:rsidR="007E59DC" w:rsidRPr="00291B2A" w:rsidRDefault="00F34F1A" w:rsidP="00A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Редакционно-издательская </w:t>
            </w:r>
            <w:r w:rsidR="00A11BA5">
              <w:rPr>
                <w:rFonts w:ascii="Times New Roman" w:hAnsi="Times New Roman" w:cs="Times New Roman"/>
                <w:sz w:val="24"/>
                <w:szCs w:val="24"/>
              </w:rPr>
              <w:t>подготовка СМИ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F28" w:rsidRPr="00291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ы) обучения</w:t>
            </w:r>
          </w:p>
        </w:tc>
        <w:tc>
          <w:tcPr>
            <w:tcW w:w="5635" w:type="dxa"/>
          </w:tcPr>
          <w:p w:rsidR="007E59DC" w:rsidRPr="00291B2A" w:rsidRDefault="00BA0592" w:rsidP="00F3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9DC"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3B5728"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, группа </w:t>
            </w:r>
            <w:r w:rsidR="00F34F1A">
              <w:rPr>
                <w:rFonts w:ascii="Times New Roman" w:hAnsi="Times New Roman" w:cs="Times New Roman"/>
                <w:sz w:val="24"/>
                <w:szCs w:val="24"/>
              </w:rPr>
              <w:t>701 М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2B6F28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635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Запекина Н. М.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2B6F28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4" w:type="dxa"/>
          </w:tcPr>
          <w:p w:rsidR="007E59DC" w:rsidRPr="00291B2A" w:rsidRDefault="007E59DC" w:rsidP="002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дагогом </w:t>
            </w:r>
          </w:p>
        </w:tc>
        <w:tc>
          <w:tcPr>
            <w:tcW w:w="5635" w:type="dxa"/>
          </w:tcPr>
          <w:p w:rsidR="007E59DC" w:rsidRPr="00291B2A" w:rsidRDefault="007E59DC" w:rsidP="0024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fdk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5@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chgaki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A2109" w:rsidRPr="00291B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9A2109"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109" w:rsidRPr="00291B2A" w:rsidRDefault="002B6F28" w:rsidP="002B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в теме </w:t>
            </w:r>
            <w:r w:rsidR="009A2109" w:rsidRPr="00291B2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бщения указать: Запекиной Н. М.</w:t>
            </w:r>
          </w:p>
        </w:tc>
      </w:tr>
      <w:tr w:rsidR="007E59DC" w:rsidRPr="00291B2A" w:rsidTr="00BA0592">
        <w:tc>
          <w:tcPr>
            <w:tcW w:w="622" w:type="dxa"/>
          </w:tcPr>
          <w:p w:rsidR="007E59DC" w:rsidRPr="00291B2A" w:rsidRDefault="004D38E9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7E59DC" w:rsidRPr="00291B2A" w:rsidRDefault="007E59DC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ненного задания</w:t>
            </w:r>
          </w:p>
        </w:tc>
        <w:tc>
          <w:tcPr>
            <w:tcW w:w="5635" w:type="dxa"/>
          </w:tcPr>
          <w:p w:rsidR="007E59DC" w:rsidRPr="00291B2A" w:rsidRDefault="004D38E9" w:rsidP="00BE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1. </w:t>
            </w:r>
            <w:r w:rsidR="006605C4" w:rsidRPr="00291B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5C4" w:rsidRPr="00291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5C4" w:rsidRPr="00291B2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6605C4" w:rsidRPr="00291B2A" w:rsidRDefault="006605C4" w:rsidP="00A1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2 – </w:t>
            </w:r>
            <w:r w:rsidR="00A11B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1B0FE1" w:rsidRDefault="001B0FE1" w:rsidP="00BA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92" w:rsidRPr="00291B2A" w:rsidRDefault="00BA0592" w:rsidP="00BA0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2A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BA0592" w:rsidRPr="00291B2A" w:rsidRDefault="00BA0592" w:rsidP="00BA0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B2A">
        <w:rPr>
          <w:rFonts w:ascii="Times New Roman" w:hAnsi="Times New Roman" w:cs="Times New Roman"/>
          <w:sz w:val="24"/>
          <w:szCs w:val="24"/>
        </w:rPr>
        <w:t>Все задания должны быть выполнены в полном объеме в соответствии с требов</w:t>
      </w:r>
      <w:r w:rsidRPr="00291B2A">
        <w:rPr>
          <w:rFonts w:ascii="Times New Roman" w:hAnsi="Times New Roman" w:cs="Times New Roman"/>
          <w:sz w:val="24"/>
          <w:szCs w:val="24"/>
        </w:rPr>
        <w:t>а</w:t>
      </w:r>
      <w:r w:rsidRPr="00291B2A">
        <w:rPr>
          <w:rFonts w:ascii="Times New Roman" w:hAnsi="Times New Roman" w:cs="Times New Roman"/>
          <w:sz w:val="24"/>
          <w:szCs w:val="24"/>
        </w:rPr>
        <w:t>ниями и в указанный срок (</w:t>
      </w:r>
      <w:proofErr w:type="gramStart"/>
      <w:r w:rsidRPr="00291B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91B2A">
        <w:rPr>
          <w:rFonts w:ascii="Times New Roman" w:hAnsi="Times New Roman" w:cs="Times New Roman"/>
          <w:sz w:val="24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A0592" w:rsidRPr="00291B2A" w:rsidRDefault="00BA0592" w:rsidP="00D864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592" w:rsidRPr="00501CE3" w:rsidRDefault="00BA0592" w:rsidP="00D864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3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E53B50" w:rsidRPr="00501CE3" w:rsidRDefault="00E53B50" w:rsidP="00D864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BB7" w:rsidRPr="00504BB7" w:rsidRDefault="00504BB7" w:rsidP="00D86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BB7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504BB7">
        <w:rPr>
          <w:rFonts w:ascii="Times New Roman" w:hAnsi="Times New Roman" w:cs="Times New Roman"/>
          <w:sz w:val="24"/>
          <w:szCs w:val="24"/>
        </w:rPr>
        <w:t xml:space="preserve"> – изучить специфику отечественного и мирового закон</w:t>
      </w:r>
      <w:r w:rsidRPr="00504BB7">
        <w:rPr>
          <w:rFonts w:ascii="Times New Roman" w:hAnsi="Times New Roman" w:cs="Times New Roman"/>
          <w:sz w:val="24"/>
          <w:szCs w:val="24"/>
        </w:rPr>
        <w:t>о</w:t>
      </w:r>
      <w:r w:rsidRPr="00504BB7">
        <w:rPr>
          <w:rFonts w:ascii="Times New Roman" w:hAnsi="Times New Roman" w:cs="Times New Roman"/>
          <w:sz w:val="24"/>
          <w:szCs w:val="24"/>
        </w:rPr>
        <w:t xml:space="preserve">дательства о СМИ. </w:t>
      </w:r>
    </w:p>
    <w:p w:rsidR="00504BB7" w:rsidRPr="00504BB7" w:rsidRDefault="00504BB7" w:rsidP="00D864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4BB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и методика выполнения </w:t>
      </w:r>
    </w:p>
    <w:p w:rsidR="00504BB7" w:rsidRDefault="00504BB7" w:rsidP="00D86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BB7">
        <w:rPr>
          <w:rFonts w:ascii="Times New Roman" w:hAnsi="Times New Roman" w:cs="Times New Roman"/>
          <w:sz w:val="24"/>
          <w:szCs w:val="24"/>
        </w:rPr>
        <w:t>Для выполнения задания необходимо заполнить приведенную ниже таблицу.</w:t>
      </w:r>
    </w:p>
    <w:p w:rsidR="00D864AA" w:rsidRPr="00504BB7" w:rsidRDefault="00D864AA" w:rsidP="00D86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BB7" w:rsidRPr="00504BB7" w:rsidRDefault="00504BB7" w:rsidP="00D86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BB7">
        <w:rPr>
          <w:rFonts w:ascii="Times New Roman" w:hAnsi="Times New Roman" w:cs="Times New Roman"/>
          <w:sz w:val="24"/>
          <w:szCs w:val="24"/>
        </w:rPr>
        <w:t>Табл. 1</w:t>
      </w:r>
    </w:p>
    <w:p w:rsidR="00504BB7" w:rsidRDefault="00504BB7" w:rsidP="00D86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B7">
        <w:rPr>
          <w:rFonts w:ascii="Times New Roman" w:hAnsi="Times New Roman" w:cs="Times New Roman"/>
          <w:b/>
          <w:sz w:val="24"/>
          <w:szCs w:val="24"/>
        </w:rPr>
        <w:t>Нормы законодательства о СМИ</w:t>
      </w:r>
    </w:p>
    <w:p w:rsidR="00D864AA" w:rsidRPr="00504BB7" w:rsidRDefault="00D864AA" w:rsidP="00D86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4" w:type="dxa"/>
        <w:tblLayout w:type="fixed"/>
        <w:tblLook w:val="01E0"/>
      </w:tblPr>
      <w:tblGrid>
        <w:gridCol w:w="2235"/>
        <w:gridCol w:w="1866"/>
        <w:gridCol w:w="1755"/>
        <w:gridCol w:w="1780"/>
        <w:gridCol w:w="1948"/>
      </w:tblGrid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504BB7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504BB7" w:rsidRPr="00504BB7" w:rsidRDefault="00504BB7" w:rsidP="00B42077">
            <w:pPr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504BB7">
              <w:rPr>
                <w:rFonts w:ascii="Times New Roman" w:hAnsi="Times New Roman" w:cs="Times New Roman"/>
                <w:b/>
              </w:rPr>
              <w:t>законодательства о СМИ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  <w:rPr>
                <w:i w:val="0"/>
                <w:sz w:val="22"/>
                <w:szCs w:val="22"/>
              </w:rPr>
            </w:pPr>
            <w:r w:rsidRPr="00504BB7">
              <w:rPr>
                <w:i w:val="0"/>
                <w:sz w:val="22"/>
                <w:szCs w:val="22"/>
              </w:rPr>
              <w:t>Значение и</w:t>
            </w:r>
            <w:r w:rsidRPr="00504BB7">
              <w:rPr>
                <w:i w:val="0"/>
                <w:sz w:val="22"/>
                <w:szCs w:val="22"/>
              </w:rPr>
              <w:t>с</w:t>
            </w:r>
            <w:r w:rsidRPr="00504BB7">
              <w:rPr>
                <w:i w:val="0"/>
                <w:sz w:val="22"/>
                <w:szCs w:val="22"/>
              </w:rPr>
              <w:t>точника в зак</w:t>
            </w:r>
            <w:r w:rsidRPr="00504BB7">
              <w:rPr>
                <w:i w:val="0"/>
                <w:sz w:val="22"/>
                <w:szCs w:val="22"/>
              </w:rPr>
              <w:t>о</w:t>
            </w:r>
            <w:r w:rsidRPr="00504BB7">
              <w:rPr>
                <w:i w:val="0"/>
                <w:sz w:val="22"/>
                <w:szCs w:val="22"/>
              </w:rPr>
              <w:t>нодательс</w:t>
            </w:r>
            <w:r w:rsidRPr="00504BB7">
              <w:rPr>
                <w:i w:val="0"/>
                <w:sz w:val="22"/>
                <w:szCs w:val="22"/>
              </w:rPr>
              <w:t>т</w:t>
            </w:r>
            <w:r w:rsidRPr="00504BB7">
              <w:rPr>
                <w:i w:val="0"/>
                <w:sz w:val="22"/>
                <w:szCs w:val="22"/>
              </w:rPr>
              <w:t>ве о СМИ (его де</w:t>
            </w:r>
            <w:r w:rsidRPr="00504BB7">
              <w:rPr>
                <w:i w:val="0"/>
                <w:sz w:val="22"/>
                <w:szCs w:val="22"/>
              </w:rPr>
              <w:t>й</w:t>
            </w:r>
            <w:r w:rsidRPr="00504BB7">
              <w:rPr>
                <w:i w:val="0"/>
                <w:sz w:val="22"/>
                <w:szCs w:val="22"/>
              </w:rPr>
              <w:t>стве</w:t>
            </w:r>
            <w:r w:rsidRPr="00504BB7">
              <w:rPr>
                <w:i w:val="0"/>
                <w:sz w:val="22"/>
                <w:szCs w:val="22"/>
              </w:rPr>
              <w:t>н</w:t>
            </w:r>
            <w:r w:rsidRPr="00504BB7">
              <w:rPr>
                <w:i w:val="0"/>
                <w:sz w:val="22"/>
                <w:szCs w:val="22"/>
              </w:rPr>
              <w:t>ность)</w:t>
            </w:r>
          </w:p>
        </w:tc>
        <w:tc>
          <w:tcPr>
            <w:tcW w:w="1755" w:type="dxa"/>
          </w:tcPr>
          <w:p w:rsidR="00504BB7" w:rsidRPr="00504BB7" w:rsidRDefault="00504BB7" w:rsidP="00B42077">
            <w:pPr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504BB7">
              <w:rPr>
                <w:rFonts w:ascii="Times New Roman" w:hAnsi="Times New Roman" w:cs="Times New Roman"/>
                <w:b/>
              </w:rPr>
              <w:t>Основные п</w:t>
            </w:r>
            <w:r w:rsidRPr="00504BB7">
              <w:rPr>
                <w:rFonts w:ascii="Times New Roman" w:hAnsi="Times New Roman" w:cs="Times New Roman"/>
                <w:b/>
              </w:rPr>
              <w:t>о</w:t>
            </w:r>
            <w:r w:rsidRPr="00504BB7">
              <w:rPr>
                <w:rFonts w:ascii="Times New Roman" w:hAnsi="Times New Roman" w:cs="Times New Roman"/>
                <w:b/>
              </w:rPr>
              <w:t>ложения и</w:t>
            </w:r>
            <w:r w:rsidRPr="00504BB7">
              <w:rPr>
                <w:rFonts w:ascii="Times New Roman" w:hAnsi="Times New Roman" w:cs="Times New Roman"/>
                <w:b/>
              </w:rPr>
              <w:t>с</w:t>
            </w:r>
            <w:r w:rsidRPr="00504BB7">
              <w:rPr>
                <w:rFonts w:ascii="Times New Roman" w:hAnsi="Times New Roman" w:cs="Times New Roman"/>
                <w:b/>
              </w:rPr>
              <w:t>точника о в</w:t>
            </w:r>
            <w:r w:rsidRPr="00504BB7">
              <w:rPr>
                <w:rFonts w:ascii="Times New Roman" w:hAnsi="Times New Roman" w:cs="Times New Roman"/>
                <w:b/>
              </w:rPr>
              <w:t>и</w:t>
            </w:r>
            <w:r w:rsidRPr="00504BB7">
              <w:rPr>
                <w:rFonts w:ascii="Times New Roman" w:hAnsi="Times New Roman" w:cs="Times New Roman"/>
                <w:b/>
              </w:rPr>
              <w:t>дах информ</w:t>
            </w:r>
            <w:r w:rsidRPr="00504BB7">
              <w:rPr>
                <w:rFonts w:ascii="Times New Roman" w:hAnsi="Times New Roman" w:cs="Times New Roman"/>
                <w:b/>
              </w:rPr>
              <w:t>а</w:t>
            </w:r>
            <w:r w:rsidRPr="00504BB7">
              <w:rPr>
                <w:rFonts w:ascii="Times New Roman" w:hAnsi="Times New Roman" w:cs="Times New Roman"/>
                <w:b/>
              </w:rPr>
              <w:t xml:space="preserve">ции </w:t>
            </w:r>
          </w:p>
          <w:p w:rsidR="00504BB7" w:rsidRPr="00504BB7" w:rsidRDefault="00504BB7" w:rsidP="00B42077">
            <w:pPr>
              <w:pStyle w:val="a9"/>
              <w:spacing w:after="0"/>
              <w:rPr>
                <w:i w:val="0"/>
                <w:sz w:val="22"/>
                <w:szCs w:val="22"/>
              </w:rPr>
            </w:pPr>
            <w:r w:rsidRPr="00504BB7">
              <w:rPr>
                <w:i w:val="0"/>
                <w:sz w:val="22"/>
                <w:szCs w:val="22"/>
              </w:rPr>
              <w:t>(массовая, секретная, и пр.)</w:t>
            </w: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  <w:rPr>
                <w:i w:val="0"/>
                <w:sz w:val="22"/>
                <w:szCs w:val="22"/>
              </w:rPr>
            </w:pPr>
            <w:r w:rsidRPr="00504BB7">
              <w:rPr>
                <w:i w:val="0"/>
                <w:sz w:val="22"/>
                <w:szCs w:val="22"/>
              </w:rPr>
              <w:t>Основные п</w:t>
            </w:r>
            <w:r w:rsidRPr="00504BB7">
              <w:rPr>
                <w:i w:val="0"/>
                <w:sz w:val="22"/>
                <w:szCs w:val="22"/>
              </w:rPr>
              <w:t>о</w:t>
            </w:r>
            <w:r w:rsidRPr="00504BB7">
              <w:rPr>
                <w:i w:val="0"/>
                <w:sz w:val="22"/>
                <w:szCs w:val="22"/>
              </w:rPr>
              <w:t>ложения и</w:t>
            </w:r>
            <w:r w:rsidRPr="00504BB7">
              <w:rPr>
                <w:i w:val="0"/>
                <w:sz w:val="22"/>
                <w:szCs w:val="22"/>
              </w:rPr>
              <w:t>с</w:t>
            </w:r>
            <w:r w:rsidRPr="00504BB7">
              <w:rPr>
                <w:i w:val="0"/>
                <w:sz w:val="22"/>
                <w:szCs w:val="22"/>
              </w:rPr>
              <w:t>точника о де</w:t>
            </w:r>
            <w:r w:rsidRPr="00504BB7">
              <w:rPr>
                <w:i w:val="0"/>
                <w:sz w:val="22"/>
                <w:szCs w:val="22"/>
              </w:rPr>
              <w:t>я</w:t>
            </w:r>
            <w:r w:rsidRPr="00504BB7">
              <w:rPr>
                <w:i w:val="0"/>
                <w:sz w:val="22"/>
                <w:szCs w:val="22"/>
              </w:rPr>
              <w:t>тельности журнал</w:t>
            </w:r>
            <w:r w:rsidRPr="00504BB7">
              <w:rPr>
                <w:i w:val="0"/>
                <w:sz w:val="22"/>
                <w:szCs w:val="22"/>
              </w:rPr>
              <w:t>и</w:t>
            </w:r>
            <w:r w:rsidRPr="00504BB7">
              <w:rPr>
                <w:i w:val="0"/>
                <w:sz w:val="22"/>
                <w:szCs w:val="22"/>
              </w:rPr>
              <w:t>ста (права и об</w:t>
            </w:r>
            <w:r w:rsidRPr="00504BB7">
              <w:rPr>
                <w:i w:val="0"/>
                <w:sz w:val="22"/>
                <w:szCs w:val="22"/>
              </w:rPr>
              <w:t>я</w:t>
            </w:r>
            <w:r w:rsidRPr="00504BB7">
              <w:rPr>
                <w:i w:val="0"/>
                <w:sz w:val="22"/>
                <w:szCs w:val="22"/>
              </w:rPr>
              <w:t>занности)</w:t>
            </w: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  <w:rPr>
                <w:i w:val="0"/>
                <w:sz w:val="22"/>
                <w:szCs w:val="22"/>
              </w:rPr>
            </w:pPr>
            <w:r w:rsidRPr="00504BB7">
              <w:rPr>
                <w:i w:val="0"/>
                <w:sz w:val="22"/>
                <w:szCs w:val="22"/>
              </w:rPr>
              <w:t>Основные пол</w:t>
            </w:r>
            <w:r w:rsidRPr="00504BB7">
              <w:rPr>
                <w:i w:val="0"/>
                <w:sz w:val="22"/>
                <w:szCs w:val="22"/>
              </w:rPr>
              <w:t>о</w:t>
            </w:r>
            <w:r w:rsidRPr="00504BB7">
              <w:rPr>
                <w:i w:val="0"/>
                <w:sz w:val="22"/>
                <w:szCs w:val="22"/>
              </w:rPr>
              <w:t>жения источн</w:t>
            </w:r>
            <w:r w:rsidRPr="00504BB7">
              <w:rPr>
                <w:i w:val="0"/>
                <w:sz w:val="22"/>
                <w:szCs w:val="22"/>
              </w:rPr>
              <w:t>и</w:t>
            </w:r>
            <w:r w:rsidRPr="00504BB7">
              <w:rPr>
                <w:i w:val="0"/>
                <w:sz w:val="22"/>
                <w:szCs w:val="22"/>
              </w:rPr>
              <w:t>ка о получ</w:t>
            </w:r>
            <w:r w:rsidRPr="00504BB7">
              <w:rPr>
                <w:i w:val="0"/>
                <w:sz w:val="22"/>
                <w:szCs w:val="22"/>
              </w:rPr>
              <w:t>е</w:t>
            </w:r>
            <w:r w:rsidRPr="00504BB7">
              <w:rPr>
                <w:i w:val="0"/>
                <w:sz w:val="22"/>
                <w:szCs w:val="22"/>
              </w:rPr>
              <w:t>нии и распр</w:t>
            </w:r>
            <w:r w:rsidRPr="00504BB7">
              <w:rPr>
                <w:i w:val="0"/>
                <w:sz w:val="22"/>
                <w:szCs w:val="22"/>
              </w:rPr>
              <w:t>о</w:t>
            </w:r>
            <w:r w:rsidRPr="00504BB7">
              <w:rPr>
                <w:i w:val="0"/>
                <w:sz w:val="22"/>
                <w:szCs w:val="22"/>
              </w:rPr>
              <w:t>странении и</w:t>
            </w:r>
            <w:r w:rsidRPr="00504BB7">
              <w:rPr>
                <w:i w:val="0"/>
                <w:sz w:val="22"/>
                <w:szCs w:val="22"/>
              </w:rPr>
              <w:t>н</w:t>
            </w:r>
            <w:r w:rsidRPr="00504BB7">
              <w:rPr>
                <w:i w:val="0"/>
                <w:sz w:val="22"/>
                <w:szCs w:val="22"/>
              </w:rPr>
              <w:t>формации</w:t>
            </w: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Закон РФ «О СМИ»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  <w:rPr>
                <w:i w:val="0"/>
                <w:sz w:val="24"/>
                <w:szCs w:val="24"/>
              </w:rPr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6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ФЗ «Об информ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ции, информатиз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ции и защите информ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Международный пакт о гражда</w:t>
            </w:r>
            <w:r w:rsidRPr="00504BB7">
              <w:rPr>
                <w:rFonts w:ascii="Times New Roman" w:hAnsi="Times New Roman" w:cs="Times New Roman"/>
              </w:rPr>
              <w:t>н</w:t>
            </w:r>
            <w:r w:rsidRPr="00504BB7">
              <w:rPr>
                <w:rFonts w:ascii="Times New Roman" w:hAnsi="Times New Roman" w:cs="Times New Roman"/>
              </w:rPr>
              <w:t>ских и политических правах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Всеобщая деклар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ция прав чел</w:t>
            </w:r>
            <w:r w:rsidRPr="00504BB7">
              <w:rPr>
                <w:rFonts w:ascii="Times New Roman" w:hAnsi="Times New Roman" w:cs="Times New Roman"/>
              </w:rPr>
              <w:t>о</w:t>
            </w:r>
            <w:r w:rsidRPr="00504BB7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Европейская конве</w:t>
            </w:r>
            <w:r w:rsidRPr="00504BB7">
              <w:rPr>
                <w:rFonts w:ascii="Times New Roman" w:hAnsi="Times New Roman" w:cs="Times New Roman"/>
              </w:rPr>
              <w:t>н</w:t>
            </w:r>
            <w:r w:rsidRPr="00504BB7">
              <w:rPr>
                <w:rFonts w:ascii="Times New Roman" w:hAnsi="Times New Roman" w:cs="Times New Roman"/>
              </w:rPr>
              <w:t>ция о з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щите прав человека и о</w:t>
            </w:r>
            <w:r w:rsidRPr="00504BB7">
              <w:rPr>
                <w:rFonts w:ascii="Times New Roman" w:hAnsi="Times New Roman" w:cs="Times New Roman"/>
              </w:rPr>
              <w:t>с</w:t>
            </w:r>
            <w:r w:rsidRPr="00504BB7">
              <w:rPr>
                <w:rFonts w:ascii="Times New Roman" w:hAnsi="Times New Roman" w:cs="Times New Roman"/>
              </w:rPr>
              <w:t>новных свобод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Конституция РФ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ФЗ «О порядке о</w:t>
            </w:r>
            <w:r w:rsidRPr="00504BB7">
              <w:rPr>
                <w:rFonts w:ascii="Times New Roman" w:hAnsi="Times New Roman" w:cs="Times New Roman"/>
              </w:rPr>
              <w:t>с</w:t>
            </w:r>
            <w:r w:rsidRPr="00504BB7">
              <w:rPr>
                <w:rFonts w:ascii="Times New Roman" w:hAnsi="Times New Roman" w:cs="Times New Roman"/>
              </w:rPr>
              <w:t>вещения деятельн</w:t>
            </w:r>
            <w:r w:rsidRPr="00504BB7">
              <w:rPr>
                <w:rFonts w:ascii="Times New Roman" w:hAnsi="Times New Roman" w:cs="Times New Roman"/>
              </w:rPr>
              <w:t>о</w:t>
            </w:r>
            <w:r w:rsidRPr="00504BB7">
              <w:rPr>
                <w:rFonts w:ascii="Times New Roman" w:hAnsi="Times New Roman" w:cs="Times New Roman"/>
              </w:rPr>
              <w:lastRenderedPageBreak/>
              <w:t>сти органов госуда</w:t>
            </w:r>
            <w:r w:rsidRPr="00504BB7">
              <w:rPr>
                <w:rFonts w:ascii="Times New Roman" w:hAnsi="Times New Roman" w:cs="Times New Roman"/>
              </w:rPr>
              <w:t>р</w:t>
            </w:r>
            <w:r w:rsidRPr="00504BB7">
              <w:rPr>
                <w:rFonts w:ascii="Times New Roman" w:hAnsi="Times New Roman" w:cs="Times New Roman"/>
              </w:rPr>
              <w:t>ственной вл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сти в государстве</w:t>
            </w:r>
            <w:r w:rsidRPr="00504BB7">
              <w:rPr>
                <w:rFonts w:ascii="Times New Roman" w:hAnsi="Times New Roman" w:cs="Times New Roman"/>
              </w:rPr>
              <w:t>н</w:t>
            </w:r>
            <w:r w:rsidRPr="00504BB7">
              <w:rPr>
                <w:rFonts w:ascii="Times New Roman" w:hAnsi="Times New Roman" w:cs="Times New Roman"/>
              </w:rPr>
              <w:t>ных средствах ма</w:t>
            </w:r>
            <w:r w:rsidRPr="00504BB7">
              <w:rPr>
                <w:rFonts w:ascii="Times New Roman" w:hAnsi="Times New Roman" w:cs="Times New Roman"/>
              </w:rPr>
              <w:t>с</w:t>
            </w:r>
            <w:r w:rsidRPr="00504BB7">
              <w:rPr>
                <w:rFonts w:ascii="Times New Roman" w:hAnsi="Times New Roman" w:cs="Times New Roman"/>
              </w:rPr>
              <w:t>совой информ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ции»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lastRenderedPageBreak/>
              <w:t>Указ Президента РФ «О мерах по укре</w:t>
            </w:r>
            <w:r w:rsidRPr="00504BB7">
              <w:rPr>
                <w:rFonts w:ascii="Times New Roman" w:hAnsi="Times New Roman" w:cs="Times New Roman"/>
              </w:rPr>
              <w:t>п</w:t>
            </w:r>
            <w:r w:rsidRPr="00504BB7">
              <w:rPr>
                <w:rFonts w:ascii="Times New Roman" w:hAnsi="Times New Roman" w:cs="Times New Roman"/>
              </w:rPr>
              <w:t>лению дисц</w:t>
            </w:r>
            <w:r w:rsidRPr="00504BB7">
              <w:rPr>
                <w:rFonts w:ascii="Times New Roman" w:hAnsi="Times New Roman" w:cs="Times New Roman"/>
              </w:rPr>
              <w:t>и</w:t>
            </w:r>
            <w:r w:rsidRPr="00504BB7">
              <w:rPr>
                <w:rFonts w:ascii="Times New Roman" w:hAnsi="Times New Roman" w:cs="Times New Roman"/>
              </w:rPr>
              <w:t>плины в системе государс</w:t>
            </w:r>
            <w:r w:rsidRPr="00504BB7">
              <w:rPr>
                <w:rFonts w:ascii="Times New Roman" w:hAnsi="Times New Roman" w:cs="Times New Roman"/>
              </w:rPr>
              <w:t>т</w:t>
            </w:r>
            <w:r w:rsidRPr="00504BB7">
              <w:rPr>
                <w:rFonts w:ascii="Times New Roman" w:hAnsi="Times New Roman" w:cs="Times New Roman"/>
              </w:rPr>
              <w:t>венной службы»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  <w:tr w:rsidR="00504BB7" w:rsidRPr="00504BB7" w:rsidTr="00D864AA">
        <w:tc>
          <w:tcPr>
            <w:tcW w:w="2235" w:type="dxa"/>
          </w:tcPr>
          <w:p w:rsidR="00504BB7" w:rsidRPr="00504BB7" w:rsidRDefault="00504BB7" w:rsidP="00B42077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504BB7">
              <w:rPr>
                <w:rFonts w:ascii="Times New Roman" w:hAnsi="Times New Roman" w:cs="Times New Roman"/>
              </w:rPr>
              <w:t>Доктрина информ</w:t>
            </w:r>
            <w:r w:rsidRPr="00504BB7">
              <w:rPr>
                <w:rFonts w:ascii="Times New Roman" w:hAnsi="Times New Roman" w:cs="Times New Roman"/>
              </w:rPr>
              <w:t>а</w:t>
            </w:r>
            <w:r w:rsidRPr="00504BB7">
              <w:rPr>
                <w:rFonts w:ascii="Times New Roman" w:hAnsi="Times New Roman" w:cs="Times New Roman"/>
              </w:rPr>
              <w:t>ционной безопасн</w:t>
            </w:r>
            <w:r w:rsidRPr="00504BB7">
              <w:rPr>
                <w:rFonts w:ascii="Times New Roman" w:hAnsi="Times New Roman" w:cs="Times New Roman"/>
              </w:rPr>
              <w:t>о</w:t>
            </w:r>
            <w:r w:rsidRPr="00504BB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66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55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780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  <w:tc>
          <w:tcPr>
            <w:tcW w:w="1948" w:type="dxa"/>
          </w:tcPr>
          <w:p w:rsidR="00504BB7" w:rsidRPr="00504BB7" w:rsidRDefault="00504BB7" w:rsidP="00B42077">
            <w:pPr>
              <w:pStyle w:val="a9"/>
              <w:spacing w:after="0"/>
            </w:pPr>
          </w:p>
        </w:tc>
      </w:tr>
    </w:tbl>
    <w:p w:rsidR="00504BB7" w:rsidRDefault="00504BB7" w:rsidP="00504BB7">
      <w:pPr>
        <w:pStyle w:val="a9"/>
        <w:spacing w:after="0"/>
      </w:pPr>
    </w:p>
    <w:p w:rsidR="00504BB7" w:rsidRPr="00501CE3" w:rsidRDefault="00504BB7" w:rsidP="00504BB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E3">
        <w:rPr>
          <w:rFonts w:ascii="Times New Roman" w:hAnsi="Times New Roman" w:cs="Times New Roman"/>
          <w:b/>
          <w:sz w:val="24"/>
          <w:szCs w:val="24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1CE3">
        <w:rPr>
          <w:rFonts w:ascii="Times New Roman" w:hAnsi="Times New Roman" w:cs="Times New Roman"/>
          <w:b/>
          <w:sz w:val="24"/>
          <w:szCs w:val="24"/>
        </w:rPr>
        <w:t>.</w:t>
      </w:r>
    </w:p>
    <w:p w:rsidR="00504BB7" w:rsidRPr="00504BB7" w:rsidRDefault="00504BB7" w:rsidP="00504BB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BB7" w:rsidRPr="00504BB7" w:rsidRDefault="00504BB7" w:rsidP="00504BB7">
      <w:pPr>
        <w:tabs>
          <w:tab w:val="left" w:pos="0"/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B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Цель работы</w:t>
      </w:r>
      <w:r w:rsidRPr="00504B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изучить систему печатных </w:t>
      </w:r>
      <w:r w:rsidRPr="00504BB7">
        <w:rPr>
          <w:rFonts w:ascii="Times New Roman" w:hAnsi="Times New Roman"/>
          <w:sz w:val="24"/>
          <w:szCs w:val="24"/>
        </w:rPr>
        <w:t>СМИ</w:t>
      </w:r>
      <w:r w:rsidRPr="00504B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4BB7" w:rsidRPr="00504BB7" w:rsidRDefault="00504BB7" w:rsidP="00504BB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BB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Задание и методика выполнения</w:t>
      </w:r>
    </w:p>
    <w:p w:rsidR="00504BB7" w:rsidRPr="00504BB7" w:rsidRDefault="00504BB7" w:rsidP="00504BB7">
      <w:pPr>
        <w:pStyle w:val="msonormalcxsplast"/>
        <w:spacing w:after="0" w:afterAutospacing="0"/>
        <w:ind w:firstLine="426"/>
        <w:contextualSpacing/>
        <w:jc w:val="both"/>
      </w:pPr>
      <w:r w:rsidRPr="00504BB7">
        <w:t>Для выполнения работы необходимо выбрать три печатных периодических издания (газетные или журнальные) различных типов и провести их письменный анализ по осно</w:t>
      </w:r>
      <w:r w:rsidRPr="00504BB7">
        <w:t>в</w:t>
      </w:r>
      <w:r w:rsidRPr="00504BB7">
        <w:t>ным показателям. Перечисленные критерии, с</w:t>
      </w:r>
      <w:r w:rsidRPr="00504BB7">
        <w:t>о</w:t>
      </w:r>
      <w:r w:rsidRPr="00504BB7">
        <w:t>ответствующие изданию, следует описать подробно с указанием конкретных сведений.</w:t>
      </w:r>
    </w:p>
    <w:p w:rsidR="00504BB7" w:rsidRPr="00504BB7" w:rsidRDefault="00504BB7" w:rsidP="00504BB7">
      <w:pPr>
        <w:pStyle w:val="a7"/>
        <w:numPr>
          <w:ilvl w:val="0"/>
          <w:numId w:val="3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04BB7">
        <w:rPr>
          <w:rFonts w:ascii="Times New Roman" w:hAnsi="Times New Roman"/>
          <w:b/>
          <w:sz w:val="24"/>
          <w:szCs w:val="24"/>
        </w:rPr>
        <w:t>Охарактеризовать тип издания:</w:t>
      </w:r>
    </w:p>
    <w:p w:rsidR="00504BB7" w:rsidRPr="00504BB7" w:rsidRDefault="00504BB7" w:rsidP="00504BB7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4BB7">
        <w:rPr>
          <w:rFonts w:ascii="Times New Roman" w:eastAsia="Times New Roman" w:hAnsi="Times New Roman"/>
          <w:sz w:val="24"/>
          <w:szCs w:val="24"/>
          <w:lang w:eastAsia="ru-RU"/>
        </w:rPr>
        <w:t>Регион распространения издания: транснациональное, общенациональное (общ</w:t>
      </w:r>
      <w:r w:rsidRPr="00504B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04BB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российское, федеральное, центральное), региональное, местное, муниципальное, корпоративное. </w:t>
      </w:r>
      <w:proofErr w:type="gramEnd"/>
    </w:p>
    <w:p w:rsidR="00504BB7" w:rsidRPr="00504BB7" w:rsidRDefault="00504BB7" w:rsidP="00504BB7">
      <w:pPr>
        <w:pStyle w:val="msonormalcxspmiddle"/>
        <w:numPr>
          <w:ilvl w:val="0"/>
          <w:numId w:val="2"/>
        </w:numPr>
        <w:spacing w:before="0" w:beforeAutospacing="0" w:after="0" w:afterAutospacing="0"/>
        <w:ind w:left="720"/>
        <w:contextualSpacing/>
        <w:jc w:val="both"/>
      </w:pPr>
      <w:r w:rsidRPr="00504BB7">
        <w:t>Учредитель: промышленно-финансовая группа, пресс-монополия, а</w:t>
      </w:r>
      <w:r w:rsidRPr="00504BB7">
        <w:t>д</w:t>
      </w:r>
      <w:r w:rsidRPr="00504BB7">
        <w:t>министрация, частное лицо.</w:t>
      </w:r>
    </w:p>
    <w:p w:rsidR="00504BB7" w:rsidRPr="00504BB7" w:rsidRDefault="00504BB7" w:rsidP="00504BB7">
      <w:pPr>
        <w:pStyle w:val="msonormalcxspmiddle"/>
        <w:numPr>
          <w:ilvl w:val="0"/>
          <w:numId w:val="2"/>
        </w:numPr>
        <w:spacing w:before="0" w:beforeAutospacing="0" w:after="0" w:afterAutospacing="0"/>
        <w:ind w:left="720"/>
        <w:contextualSpacing/>
        <w:jc w:val="both"/>
      </w:pPr>
      <w:proofErr w:type="gramStart"/>
      <w:r w:rsidRPr="00504BB7">
        <w:t>Аудитория: универсальное или специализированное (пол, возраст, образование, уровень доходов, профессия, вероисповедание, увлечения).</w:t>
      </w:r>
      <w:proofErr w:type="gramEnd"/>
    </w:p>
    <w:p w:rsidR="00504BB7" w:rsidRPr="00504BB7" w:rsidRDefault="00504BB7" w:rsidP="00504BB7">
      <w:pPr>
        <w:pStyle w:val="msonormalcxspmiddle"/>
        <w:numPr>
          <w:ilvl w:val="0"/>
          <w:numId w:val="2"/>
        </w:numPr>
        <w:spacing w:before="0" w:beforeAutospacing="0" w:after="0" w:afterAutospacing="0"/>
        <w:ind w:left="720"/>
        <w:contextualSpacing/>
        <w:jc w:val="both"/>
      </w:pPr>
      <w:r w:rsidRPr="00504BB7">
        <w:t xml:space="preserve">Легитимность: </w:t>
      </w:r>
      <w:proofErr w:type="gramStart"/>
      <w:r w:rsidRPr="00504BB7">
        <w:t>легитимное</w:t>
      </w:r>
      <w:proofErr w:type="gramEnd"/>
      <w:r w:rsidRPr="00504BB7">
        <w:t>, нелигитимное, квазилигитимное.</w:t>
      </w:r>
    </w:p>
    <w:p w:rsidR="00504BB7" w:rsidRPr="00504BB7" w:rsidRDefault="00504BB7" w:rsidP="00504BB7">
      <w:pPr>
        <w:pStyle w:val="msonormalcxspmiddle"/>
        <w:numPr>
          <w:ilvl w:val="0"/>
          <w:numId w:val="2"/>
        </w:numPr>
        <w:spacing w:before="0" w:beforeAutospacing="0" w:after="0" w:afterAutospacing="0"/>
        <w:ind w:left="720"/>
        <w:contextualSpacing/>
        <w:jc w:val="both"/>
      </w:pPr>
      <w:proofErr w:type="gramStart"/>
      <w:r w:rsidRPr="00504BB7">
        <w:t>Качество издания: качественное или массовое (популярное, желтое, бульварное, развлекательное, бесплатное, смешанного типа).</w:t>
      </w:r>
      <w:proofErr w:type="gramEnd"/>
    </w:p>
    <w:p w:rsidR="00504BB7" w:rsidRPr="00504BB7" w:rsidRDefault="00504BB7" w:rsidP="00504BB7">
      <w:pPr>
        <w:pStyle w:val="msonormalcxspmiddle"/>
        <w:numPr>
          <w:ilvl w:val="0"/>
          <w:numId w:val="2"/>
        </w:numPr>
        <w:spacing w:before="0" w:beforeAutospacing="0" w:after="0" w:afterAutospacing="0"/>
        <w:ind w:left="720"/>
        <w:contextualSpacing/>
        <w:jc w:val="both"/>
      </w:pPr>
      <w:r w:rsidRPr="00504BB7">
        <w:t>Издательские характеристики: периодичность (ежедневные, еженедельные, дека</w:t>
      </w:r>
      <w:r w:rsidRPr="00504BB7">
        <w:t>д</w:t>
      </w:r>
      <w:r w:rsidRPr="00504BB7">
        <w:t>ные, помесячные, ежеквартальные), формат (А</w:t>
      </w:r>
      <w:proofErr w:type="gramStart"/>
      <w:r w:rsidRPr="00504BB7">
        <w:t>2</w:t>
      </w:r>
      <w:proofErr w:type="gramEnd"/>
      <w:r w:rsidRPr="00504BB7">
        <w:t>, А3, А4, таблоид), объем (колич</w:t>
      </w:r>
      <w:r w:rsidRPr="00504BB7">
        <w:t>е</w:t>
      </w:r>
      <w:r w:rsidRPr="00504BB7">
        <w:t>ство полос), расходные материалы (бумага, краски).</w:t>
      </w:r>
    </w:p>
    <w:p w:rsidR="00504BB7" w:rsidRPr="00504BB7" w:rsidRDefault="00504BB7" w:rsidP="00504BB7">
      <w:pPr>
        <w:pStyle w:val="msonormalcxspmiddle"/>
        <w:spacing w:before="0" w:beforeAutospacing="0" w:after="0" w:afterAutospacing="0"/>
        <w:ind w:left="360" w:hanging="360"/>
        <w:contextualSpacing/>
        <w:jc w:val="both"/>
      </w:pPr>
      <w:r w:rsidRPr="00504BB7">
        <w:rPr>
          <w:b/>
          <w:lang w:val="en-US"/>
        </w:rPr>
        <w:t>II</w:t>
      </w:r>
      <w:r w:rsidRPr="00504BB7">
        <w:rPr>
          <w:b/>
        </w:rPr>
        <w:t>. Определить преобладающий тип материалов в издании</w:t>
      </w:r>
      <w:r w:rsidRPr="00504BB7">
        <w:t>: аналитич</w:t>
      </w:r>
      <w:r w:rsidRPr="00504BB7">
        <w:t>е</w:t>
      </w:r>
      <w:r w:rsidRPr="00504BB7">
        <w:t>ские (статью, корреспонденцию, комментарий, рецензию, обзор), информационные (информация, отчет, интервью, репортаж), художественно-публицистические (очерк, зарисовку, фельетон, памфлет).</w:t>
      </w:r>
    </w:p>
    <w:p w:rsidR="00504BB7" w:rsidRPr="00504BB7" w:rsidRDefault="00504BB7" w:rsidP="00504BB7">
      <w:pPr>
        <w:pStyle w:val="msonormalcxspmiddle"/>
        <w:spacing w:before="0" w:beforeAutospacing="0" w:after="0" w:afterAutospacing="0"/>
        <w:ind w:left="360" w:hanging="360"/>
        <w:contextualSpacing/>
        <w:jc w:val="both"/>
      </w:pPr>
      <w:r w:rsidRPr="00504BB7">
        <w:rPr>
          <w:b/>
          <w:lang w:val="en-US"/>
        </w:rPr>
        <w:t>III</w:t>
      </w:r>
      <w:r w:rsidRPr="00504BB7">
        <w:rPr>
          <w:b/>
        </w:rPr>
        <w:t>.</w:t>
      </w:r>
      <w:r w:rsidRPr="00504BB7">
        <w:t xml:space="preserve"> Охарактеризовать </w:t>
      </w:r>
      <w:r w:rsidRPr="00504BB7">
        <w:rPr>
          <w:b/>
        </w:rPr>
        <w:t>постоянные и переменные рубрики</w:t>
      </w:r>
      <w:r w:rsidRPr="00504BB7">
        <w:t>, обозначить их содержател</w:t>
      </w:r>
      <w:r w:rsidRPr="00504BB7">
        <w:t>ь</w:t>
      </w:r>
      <w:r w:rsidRPr="00504BB7">
        <w:t>ное и тематическое наполнение.</w:t>
      </w:r>
    </w:p>
    <w:p w:rsidR="00504BB7" w:rsidRPr="00504BB7" w:rsidRDefault="00504BB7" w:rsidP="00504BB7">
      <w:pPr>
        <w:pStyle w:val="msonormalcxspmiddle"/>
        <w:spacing w:before="0" w:beforeAutospacing="0" w:after="0" w:afterAutospacing="0"/>
        <w:ind w:left="360" w:hanging="360"/>
        <w:contextualSpacing/>
        <w:jc w:val="both"/>
      </w:pPr>
      <w:r w:rsidRPr="00504BB7">
        <w:rPr>
          <w:b/>
          <w:lang w:val="en-US"/>
        </w:rPr>
        <w:t>IV</w:t>
      </w:r>
      <w:r w:rsidRPr="00504BB7">
        <w:rPr>
          <w:b/>
        </w:rPr>
        <w:t>. Выявить должностной состав редакции</w:t>
      </w:r>
      <w:r w:rsidRPr="00504BB7">
        <w:t>: главный редактор, журналисты, коммент</w:t>
      </w:r>
      <w:r w:rsidRPr="00504BB7">
        <w:t>а</w:t>
      </w:r>
      <w:r w:rsidRPr="00504BB7">
        <w:t>торы, обозреватели, собкоры, спецкоры, корреспонденты, фотокоры, бильд-редактор и др.</w:t>
      </w:r>
    </w:p>
    <w:p w:rsidR="00504BB7" w:rsidRPr="00504BB7" w:rsidRDefault="00504BB7" w:rsidP="00504BB7">
      <w:pPr>
        <w:pStyle w:val="msonormalcxspmiddle"/>
        <w:spacing w:before="0" w:beforeAutospacing="0" w:after="0" w:afterAutospacing="0"/>
        <w:ind w:left="360" w:hanging="360"/>
        <w:contextualSpacing/>
        <w:jc w:val="both"/>
      </w:pPr>
      <w:r w:rsidRPr="00504BB7">
        <w:rPr>
          <w:b/>
          <w:lang w:val="en-US"/>
        </w:rPr>
        <w:t>V</w:t>
      </w:r>
      <w:r w:rsidRPr="00504BB7">
        <w:rPr>
          <w:b/>
        </w:rPr>
        <w:t xml:space="preserve">. </w:t>
      </w:r>
      <w:r w:rsidRPr="00504BB7">
        <w:t xml:space="preserve">Сделать </w:t>
      </w:r>
      <w:r w:rsidRPr="00504BB7">
        <w:rPr>
          <w:b/>
        </w:rPr>
        <w:t>выводы по изданию</w:t>
      </w:r>
      <w:r w:rsidRPr="00504BB7">
        <w:t xml:space="preserve">: </w:t>
      </w:r>
    </w:p>
    <w:p w:rsidR="00504BB7" w:rsidRPr="00504BB7" w:rsidRDefault="00504BB7" w:rsidP="00504BB7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504BB7">
        <w:t xml:space="preserve">Соответствие содержания типу издания; </w:t>
      </w:r>
    </w:p>
    <w:p w:rsidR="00504BB7" w:rsidRPr="00504BB7" w:rsidRDefault="00504BB7" w:rsidP="00504BB7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504BB7">
        <w:t>Соответствие оформления целевому и читательскому назначению;</w:t>
      </w:r>
    </w:p>
    <w:p w:rsidR="00504BB7" w:rsidRPr="00504BB7" w:rsidRDefault="00504BB7" w:rsidP="00504BB7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504BB7">
        <w:t>Необходимость присутствия на рынке.</w:t>
      </w:r>
    </w:p>
    <w:p w:rsidR="00504BB7" w:rsidRPr="00504BB7" w:rsidRDefault="00504BB7" w:rsidP="00504BB7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504BB7">
        <w:t>Рекомендации по усовершенствованию издания.</w:t>
      </w:r>
    </w:p>
    <w:p w:rsidR="00504BB7" w:rsidRDefault="00504BB7" w:rsidP="00504BB7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sectPr w:rsidR="00504BB7" w:rsidSect="00F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2E" w:rsidRDefault="0037612E" w:rsidP="00501CE3">
      <w:pPr>
        <w:spacing w:after="0" w:line="240" w:lineRule="auto"/>
      </w:pPr>
      <w:r>
        <w:separator/>
      </w:r>
    </w:p>
  </w:endnote>
  <w:endnote w:type="continuationSeparator" w:id="0">
    <w:p w:rsidR="0037612E" w:rsidRDefault="0037612E" w:rsidP="0050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2E" w:rsidRDefault="0037612E" w:rsidP="00501CE3">
      <w:pPr>
        <w:spacing w:after="0" w:line="240" w:lineRule="auto"/>
      </w:pPr>
      <w:r>
        <w:separator/>
      </w:r>
    </w:p>
  </w:footnote>
  <w:footnote w:type="continuationSeparator" w:id="0">
    <w:p w:rsidR="0037612E" w:rsidRDefault="0037612E" w:rsidP="0050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AAF"/>
    <w:multiLevelType w:val="hybridMultilevel"/>
    <w:tmpl w:val="688672FC"/>
    <w:lvl w:ilvl="0" w:tplc="77CAF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A1B2B"/>
    <w:multiLevelType w:val="hybridMultilevel"/>
    <w:tmpl w:val="F9B2E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558F7"/>
    <w:multiLevelType w:val="hybridMultilevel"/>
    <w:tmpl w:val="A84A928C"/>
    <w:lvl w:ilvl="0" w:tplc="0C3E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8D2C94"/>
    <w:multiLevelType w:val="hybridMultilevel"/>
    <w:tmpl w:val="35F09D84"/>
    <w:lvl w:ilvl="0" w:tplc="B2B0762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93AF990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DC"/>
    <w:rsid w:val="0000471B"/>
    <w:rsid w:val="00016A89"/>
    <w:rsid w:val="00017CAC"/>
    <w:rsid w:val="00027A97"/>
    <w:rsid w:val="00036A16"/>
    <w:rsid w:val="00052B57"/>
    <w:rsid w:val="000557EF"/>
    <w:rsid w:val="00085A9F"/>
    <w:rsid w:val="000B0EFA"/>
    <w:rsid w:val="000D362A"/>
    <w:rsid w:val="000D6948"/>
    <w:rsid w:val="000F1FFE"/>
    <w:rsid w:val="000F2E1D"/>
    <w:rsid w:val="000F3DF8"/>
    <w:rsid w:val="00103B73"/>
    <w:rsid w:val="00106C06"/>
    <w:rsid w:val="00110E5A"/>
    <w:rsid w:val="001132C7"/>
    <w:rsid w:val="001141F1"/>
    <w:rsid w:val="00123111"/>
    <w:rsid w:val="001710CC"/>
    <w:rsid w:val="001A6DCB"/>
    <w:rsid w:val="001B0FE1"/>
    <w:rsid w:val="001B7A50"/>
    <w:rsid w:val="001F29E1"/>
    <w:rsid w:val="0022221B"/>
    <w:rsid w:val="00243134"/>
    <w:rsid w:val="002741F6"/>
    <w:rsid w:val="00282697"/>
    <w:rsid w:val="00291B2A"/>
    <w:rsid w:val="002B1D98"/>
    <w:rsid w:val="002B6F28"/>
    <w:rsid w:val="002B7C3B"/>
    <w:rsid w:val="002D50C3"/>
    <w:rsid w:val="002E08E4"/>
    <w:rsid w:val="002F07EB"/>
    <w:rsid w:val="00300039"/>
    <w:rsid w:val="00311485"/>
    <w:rsid w:val="00316225"/>
    <w:rsid w:val="0032147C"/>
    <w:rsid w:val="003257A5"/>
    <w:rsid w:val="00331418"/>
    <w:rsid w:val="00335041"/>
    <w:rsid w:val="00337A3B"/>
    <w:rsid w:val="00351671"/>
    <w:rsid w:val="0037612E"/>
    <w:rsid w:val="00376813"/>
    <w:rsid w:val="003A299F"/>
    <w:rsid w:val="003B5728"/>
    <w:rsid w:val="00434CF8"/>
    <w:rsid w:val="00436C5F"/>
    <w:rsid w:val="004665F9"/>
    <w:rsid w:val="00494DC6"/>
    <w:rsid w:val="004953DF"/>
    <w:rsid w:val="00496148"/>
    <w:rsid w:val="004B09E2"/>
    <w:rsid w:val="004C5E2E"/>
    <w:rsid w:val="004C60A6"/>
    <w:rsid w:val="004C6796"/>
    <w:rsid w:val="004D38E9"/>
    <w:rsid w:val="00501CE3"/>
    <w:rsid w:val="00504BB7"/>
    <w:rsid w:val="00520C69"/>
    <w:rsid w:val="0056044B"/>
    <w:rsid w:val="0056658B"/>
    <w:rsid w:val="00583CE9"/>
    <w:rsid w:val="005863E4"/>
    <w:rsid w:val="00593074"/>
    <w:rsid w:val="005F0A84"/>
    <w:rsid w:val="005F31DF"/>
    <w:rsid w:val="00611F05"/>
    <w:rsid w:val="006605C4"/>
    <w:rsid w:val="00663A53"/>
    <w:rsid w:val="00683C03"/>
    <w:rsid w:val="0069029E"/>
    <w:rsid w:val="006B0D46"/>
    <w:rsid w:val="006B1FC1"/>
    <w:rsid w:val="006C5811"/>
    <w:rsid w:val="006E55F9"/>
    <w:rsid w:val="0070349D"/>
    <w:rsid w:val="00705306"/>
    <w:rsid w:val="00713456"/>
    <w:rsid w:val="007469B5"/>
    <w:rsid w:val="007534DD"/>
    <w:rsid w:val="00765811"/>
    <w:rsid w:val="00766EB1"/>
    <w:rsid w:val="00783291"/>
    <w:rsid w:val="00787575"/>
    <w:rsid w:val="007A3546"/>
    <w:rsid w:val="007C4309"/>
    <w:rsid w:val="007D18D9"/>
    <w:rsid w:val="007D3B86"/>
    <w:rsid w:val="007E59DC"/>
    <w:rsid w:val="007F3F7E"/>
    <w:rsid w:val="00851543"/>
    <w:rsid w:val="008B5E92"/>
    <w:rsid w:val="008C28C5"/>
    <w:rsid w:val="008D58CE"/>
    <w:rsid w:val="008E7A1F"/>
    <w:rsid w:val="009338C1"/>
    <w:rsid w:val="00945583"/>
    <w:rsid w:val="0098563F"/>
    <w:rsid w:val="00987031"/>
    <w:rsid w:val="00992A53"/>
    <w:rsid w:val="00997862"/>
    <w:rsid w:val="009A2109"/>
    <w:rsid w:val="00A11BA5"/>
    <w:rsid w:val="00A27BB1"/>
    <w:rsid w:val="00A35412"/>
    <w:rsid w:val="00A46892"/>
    <w:rsid w:val="00A70560"/>
    <w:rsid w:val="00A83CD6"/>
    <w:rsid w:val="00AC6FB3"/>
    <w:rsid w:val="00AE2C9F"/>
    <w:rsid w:val="00B31FF3"/>
    <w:rsid w:val="00B640E2"/>
    <w:rsid w:val="00B700DF"/>
    <w:rsid w:val="00B80D0C"/>
    <w:rsid w:val="00BA0592"/>
    <w:rsid w:val="00BC2D77"/>
    <w:rsid w:val="00BD0DCA"/>
    <w:rsid w:val="00BD3E3D"/>
    <w:rsid w:val="00BD7738"/>
    <w:rsid w:val="00C30B5F"/>
    <w:rsid w:val="00C31E85"/>
    <w:rsid w:val="00CB520E"/>
    <w:rsid w:val="00CC61DA"/>
    <w:rsid w:val="00CC698B"/>
    <w:rsid w:val="00CD2601"/>
    <w:rsid w:val="00CD2823"/>
    <w:rsid w:val="00CE37D5"/>
    <w:rsid w:val="00CE4880"/>
    <w:rsid w:val="00D06B48"/>
    <w:rsid w:val="00D36132"/>
    <w:rsid w:val="00D41126"/>
    <w:rsid w:val="00D61C0A"/>
    <w:rsid w:val="00D8034D"/>
    <w:rsid w:val="00D80DBF"/>
    <w:rsid w:val="00D864AA"/>
    <w:rsid w:val="00D9023C"/>
    <w:rsid w:val="00DC1730"/>
    <w:rsid w:val="00DD18B4"/>
    <w:rsid w:val="00E039DA"/>
    <w:rsid w:val="00E21AF6"/>
    <w:rsid w:val="00E53B50"/>
    <w:rsid w:val="00E71A4B"/>
    <w:rsid w:val="00E86A1B"/>
    <w:rsid w:val="00ED12CA"/>
    <w:rsid w:val="00EE5859"/>
    <w:rsid w:val="00F04939"/>
    <w:rsid w:val="00F120A9"/>
    <w:rsid w:val="00F15B12"/>
    <w:rsid w:val="00F316CF"/>
    <w:rsid w:val="00F34F1A"/>
    <w:rsid w:val="00F4737B"/>
    <w:rsid w:val="00F51ACB"/>
    <w:rsid w:val="00F90D3B"/>
    <w:rsid w:val="00F94831"/>
    <w:rsid w:val="00F952D0"/>
    <w:rsid w:val="00FA769C"/>
    <w:rsid w:val="00FD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DC"/>
  </w:style>
  <w:style w:type="paragraph" w:styleId="1">
    <w:name w:val="heading 1"/>
    <w:basedOn w:val="a"/>
    <w:next w:val="a"/>
    <w:link w:val="10"/>
    <w:qFormat/>
    <w:rsid w:val="00504BB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04BB7"/>
    <w:pPr>
      <w:keepNext/>
      <w:snapToGri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109"/>
    <w:rPr>
      <w:color w:val="0000FF" w:themeColor="hyperlink"/>
      <w:u w:val="single"/>
    </w:rPr>
  </w:style>
  <w:style w:type="paragraph" w:customStyle="1" w:styleId="msonormalcxsplast">
    <w:name w:val="msonormalcxsplast"/>
    <w:basedOn w:val="a"/>
    <w:rsid w:val="0029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rsid w:val="00291B2A"/>
  </w:style>
  <w:style w:type="paragraph" w:styleId="a5">
    <w:name w:val="Normal (Web)"/>
    <w:basedOn w:val="a"/>
    <w:unhideWhenUsed/>
    <w:rsid w:val="0033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rsid w:val="00501CE3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6C581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6C581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04BB7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4BB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Надя"/>
    <w:basedOn w:val="a"/>
    <w:rsid w:val="00504BB7"/>
    <w:pPr>
      <w:tabs>
        <w:tab w:val="left" w:pos="360"/>
      </w:tabs>
      <w:spacing w:after="4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0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k5@chga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8EB58-0700-4BFC-8D6D-711E3C30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zapekinanm</dc:creator>
  <cp:keywords/>
  <dc:description/>
  <cp:lastModifiedBy>zapekinanm</cp:lastModifiedBy>
  <cp:revision>5</cp:revision>
  <dcterms:created xsi:type="dcterms:W3CDTF">2020-03-23T08:15:00Z</dcterms:created>
  <dcterms:modified xsi:type="dcterms:W3CDTF">2020-03-23T10:02:00Z</dcterms:modified>
</cp:coreProperties>
</file>