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УЧЕБНО-МЕТОДИЧЕСКИЕ МАТЕРИАЛЫ ДЛЯ</w:t>
      </w:r>
    </w:p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743016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Культурологический 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E2119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51.04.03 Социально-культурная деятельность</w:t>
            </w:r>
            <w:r w:rsidR="00743016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4A2E43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Экономика культуры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Курс(ы) обучения</w:t>
            </w:r>
          </w:p>
        </w:tc>
        <w:tc>
          <w:tcPr>
            <w:tcW w:w="5352" w:type="dxa"/>
          </w:tcPr>
          <w:p w:rsidR="00295C1A" w:rsidRPr="00295C1A" w:rsidRDefault="004A2E43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E2119A">
              <w:rPr>
                <w:color w:val="000000"/>
                <w:sz w:val="27"/>
                <w:szCs w:val="27"/>
              </w:rPr>
              <w:t xml:space="preserve"> курс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Pr="00B71F72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  <w:proofErr w:type="spellStart"/>
            <w:r w:rsidR="00B71F72">
              <w:rPr>
                <w:color w:val="000000"/>
                <w:sz w:val="27"/>
                <w:szCs w:val="27"/>
                <w:lang w:val="en-US"/>
              </w:rPr>
              <w:t>selenaVik</w:t>
            </w:r>
            <w:proofErr w:type="spellEnd"/>
            <w:r w:rsidR="00B71F72" w:rsidRPr="00B71F72">
              <w:rPr>
                <w:color w:val="000000"/>
                <w:sz w:val="27"/>
                <w:szCs w:val="27"/>
              </w:rPr>
              <w:t>@</w:t>
            </w:r>
            <w:r w:rsidR="00B71F72">
              <w:rPr>
                <w:color w:val="000000"/>
                <w:sz w:val="27"/>
                <w:szCs w:val="27"/>
                <w:lang w:val="en-US"/>
              </w:rPr>
              <w:t>mail</w:t>
            </w:r>
            <w:r w:rsidR="00B71F72" w:rsidRPr="00B71F72">
              <w:rPr>
                <w:color w:val="000000"/>
                <w:sz w:val="27"/>
                <w:szCs w:val="27"/>
              </w:rPr>
              <w:t>.</w:t>
            </w:r>
            <w:proofErr w:type="spellStart"/>
            <w:r w:rsidR="00B71F72"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:rsidR="00295C1A" w:rsidRPr="00295C1A" w:rsidRDefault="00295C1A" w:rsidP="00D9316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</w:t>
            </w:r>
            <w:r w:rsidR="00D9316A">
              <w:rPr>
                <w:color w:val="000000"/>
                <w:sz w:val="27"/>
                <w:szCs w:val="27"/>
              </w:rPr>
              <w:t>личные сообщения</w:t>
            </w:r>
            <w:r>
              <w:rPr>
                <w:color w:val="000000"/>
                <w:sz w:val="27"/>
                <w:szCs w:val="27"/>
              </w:rPr>
              <w:t xml:space="preserve">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743016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AF5797" w:rsidRPr="00AF5797" w:rsidRDefault="00892777" w:rsidP="0089277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892777">
              <w:rPr>
                <w:color w:val="000000"/>
                <w:sz w:val="27"/>
                <w:szCs w:val="27"/>
              </w:rPr>
              <w:t xml:space="preserve">Для учебной деятельности предоставлен доступ к ЭБС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Руконт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5" w:tgtFrame="_blank" w:history="1">
              <w:r w:rsidRPr="00892777">
                <w:rPr>
                  <w:color w:val="000000"/>
                  <w:sz w:val="27"/>
                  <w:szCs w:val="27"/>
                </w:rPr>
                <w:t>https://lib.rucont.ru/search</w:t>
              </w:r>
            </w:hyperlink>
            <w:r w:rsidRPr="00892777">
              <w:rPr>
                <w:color w:val="000000"/>
                <w:sz w:val="27"/>
                <w:szCs w:val="27"/>
              </w:rPr>
              <w:t>, Лань </w:t>
            </w:r>
            <w:hyperlink r:id="rId6" w:tgtFrame="_blank" w:history="1">
              <w:r w:rsidRPr="00892777">
                <w:rPr>
                  <w:color w:val="000000"/>
                  <w:sz w:val="27"/>
                  <w:szCs w:val="27"/>
                </w:rPr>
                <w:t>https://e.lanbook.com/</w:t>
              </w:r>
            </w:hyperlink>
            <w:r w:rsidRPr="00892777">
              <w:rPr>
                <w:color w:val="000000"/>
                <w:sz w:val="27"/>
                <w:szCs w:val="27"/>
              </w:rPr>
              <w:t xml:space="preserve"> , Профи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Либ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7" w:tgtFrame="_blank" w:history="1">
              <w:r w:rsidRPr="00892777">
                <w:rPr>
                  <w:color w:val="000000"/>
                  <w:sz w:val="27"/>
                  <w:szCs w:val="27"/>
                </w:rPr>
                <w:t>https://biblio.profy-lib.ru/home</w:t>
              </w:r>
            </w:hyperlink>
            <w:r w:rsidRPr="00892777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Юрайт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8" w:tgtFrame="_blank" w:history="1">
              <w:r w:rsidRPr="00892777">
                <w:rPr>
                  <w:color w:val="000000"/>
                  <w:sz w:val="27"/>
                  <w:szCs w:val="27"/>
                </w:rPr>
                <w:t>https://urait.ru/</w:t>
              </w:r>
            </w:hyperlink>
            <w:r w:rsidRPr="00892777">
              <w:rPr>
                <w:color w:val="000000"/>
                <w:sz w:val="27"/>
                <w:szCs w:val="27"/>
              </w:rPr>
              <w:t xml:space="preserve"> ,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АйПиЭр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 xml:space="preserve"> медиа </w:t>
            </w:r>
            <w:hyperlink r:id="rId9" w:tgtFrame="_blank" w:history="1">
              <w:r w:rsidRPr="00892777">
                <w:rPr>
                  <w:color w:val="000000"/>
                  <w:sz w:val="27"/>
                  <w:szCs w:val="27"/>
                </w:rPr>
                <w:t>http://www.iprbookshop.ru/</w:t>
              </w:r>
            </w:hyperlink>
            <w:r w:rsidRPr="00892777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Aйбукс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10" w:tgtFrame="_blank" w:history="1">
              <w:r w:rsidRPr="00892777">
                <w:rPr>
                  <w:color w:val="000000"/>
                  <w:sz w:val="27"/>
                  <w:szCs w:val="27"/>
                </w:rPr>
                <w:t>https://ibooks.ru/routine=bookshelf</w:t>
              </w:r>
            </w:hyperlink>
            <w:r w:rsidRPr="00892777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- </w:t>
            </w:r>
            <w:r w:rsidRPr="00892777">
              <w:rPr>
                <w:color w:val="000000"/>
                <w:sz w:val="27"/>
                <w:szCs w:val="27"/>
              </w:rPr>
              <w:t>Для научно-исследовательской деятельности рекомендуем использовать ресурсы свободного доступа e-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Library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11" w:tgtFrame="_blank" w:history="1">
              <w:r w:rsidRPr="00892777">
                <w:rPr>
                  <w:color w:val="000000"/>
                  <w:sz w:val="27"/>
                  <w:szCs w:val="27"/>
                </w:rPr>
                <w:t>https://elibrary.ru/</w:t>
              </w:r>
            </w:hyperlink>
            <w:r w:rsidRPr="00892777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92777">
              <w:rPr>
                <w:color w:val="000000"/>
                <w:sz w:val="27"/>
                <w:szCs w:val="27"/>
              </w:rPr>
              <w:t>Киберленинка</w:t>
            </w:r>
            <w:proofErr w:type="spellEnd"/>
            <w:r w:rsidRPr="00892777">
              <w:rPr>
                <w:color w:val="000000"/>
                <w:sz w:val="27"/>
                <w:szCs w:val="27"/>
              </w:rPr>
              <w:t> </w:t>
            </w:r>
            <w:hyperlink r:id="rId12" w:tgtFrame="_blank" w:history="1">
              <w:r w:rsidRPr="00892777">
                <w:rPr>
                  <w:color w:val="000000"/>
                  <w:sz w:val="27"/>
                  <w:szCs w:val="27"/>
                </w:rPr>
                <w:t>https://cyberleninka.ru/</w:t>
              </w:r>
            </w:hyperlink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Pr="00295C1A" w:rsidRDefault="006D0705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По окончании периода дистанционного взаимодействия 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4A2E4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7D3D81">
        <w:rPr>
          <w:color w:val="000000"/>
          <w:sz w:val="27"/>
          <w:szCs w:val="27"/>
        </w:rPr>
        <w:t>1</w:t>
      </w:r>
      <w:bookmarkStart w:id="0" w:name="_GoBack"/>
      <w:bookmarkEnd w:id="0"/>
      <w:r w:rsidR="00743016">
        <w:rPr>
          <w:color w:val="000000"/>
          <w:sz w:val="27"/>
          <w:szCs w:val="27"/>
        </w:rPr>
        <w:t>0</w:t>
      </w:r>
      <w:r w:rsidR="004A2E43">
        <w:rPr>
          <w:color w:val="000000"/>
          <w:sz w:val="27"/>
          <w:szCs w:val="27"/>
        </w:rPr>
        <w:t>2М</w:t>
      </w:r>
      <w:r>
        <w:rPr>
          <w:color w:val="000000"/>
          <w:sz w:val="27"/>
          <w:szCs w:val="27"/>
        </w:rPr>
        <w:t>)</w:t>
      </w:r>
      <w:r w:rsidR="004A2E43">
        <w:rPr>
          <w:color w:val="000000"/>
          <w:sz w:val="27"/>
          <w:szCs w:val="27"/>
        </w:rPr>
        <w:t xml:space="preserve">. </w:t>
      </w:r>
    </w:p>
    <w:p w:rsidR="00982AC4" w:rsidRPr="00D9316A" w:rsidRDefault="00982AC4" w:rsidP="00D9316A">
      <w:pPr>
        <w:pStyle w:val="a3"/>
        <w:tabs>
          <w:tab w:val="left" w:pos="2110"/>
        </w:tabs>
        <w:rPr>
          <w:b/>
          <w:color w:val="000000"/>
        </w:rPr>
      </w:pPr>
      <w:r w:rsidRPr="00E25C4D">
        <w:rPr>
          <w:b/>
          <w:color w:val="000000"/>
          <w:sz w:val="27"/>
          <w:szCs w:val="27"/>
        </w:rPr>
        <w:t xml:space="preserve">Задание № </w:t>
      </w:r>
      <w:r w:rsidRPr="00D9316A">
        <w:rPr>
          <w:b/>
          <w:color w:val="000000"/>
        </w:rPr>
        <w:t>1.</w:t>
      </w:r>
      <w:r w:rsidR="00D9316A" w:rsidRPr="00D9316A">
        <w:rPr>
          <w:b/>
          <w:color w:val="000000"/>
        </w:rPr>
        <w:tab/>
      </w:r>
    </w:p>
    <w:p w:rsidR="004A2E43" w:rsidRDefault="004A2E43" w:rsidP="00743016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43">
        <w:rPr>
          <w:rFonts w:ascii="Times New Roman" w:hAnsi="Times New Roman" w:cs="Times New Roman"/>
          <w:sz w:val="24"/>
          <w:szCs w:val="24"/>
        </w:rPr>
        <w:t>Каждый магистрант выбирает 1 из предложенных тем (без повторений), утверждает ее у педагога и формирует структуру. Обязательно наличие актуальной статистической информации (не ранее 2019 года).</w:t>
      </w:r>
    </w:p>
    <w:p w:rsidR="00743016" w:rsidRDefault="004A2E43" w:rsidP="00743016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роль экономики культуры в народном хозяйстве современной России: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характеристика культурной деятельности;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отраслевое и организационное деление культуры;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отраслевая характеристика учреждений культуры.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4A2E43" w:rsidP="00743016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производственных ресурсов в сфере культуры: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ресурсного потенциала в сфере культуры;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информационно-творческие ресурсы и их экономическая характеристика.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фонды в сфере культуры и анализ их использования: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эксплуатации основных фондов в сфере культуры;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об интеллектуальной собственности и нематериальных активах.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Оборотные фонды в сфере культуры: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оборотных фондов в отрасли;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формирования оборотных средств;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использования оборотных средств.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трудовой деятельности в сфере культуры: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отношения в сфере культуры;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принципы оплаты труда в сфере культуры.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Источники финансирования в сфере культуры: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бюджетное финансирование;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платные услуги;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спонсорство и меценатство;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экономические фонды учреждений культуры;</w:t>
      </w:r>
    </w:p>
    <w:p w:rsidR="004A2E43" w:rsidRDefault="004A2E43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налоговая политика в сфере культуры.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2E43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Экономическая характеристика затрат в сфере культуры. Ценообразование: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классификация затрат;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творческо-производственных затрат;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себестоимость продукции (работ, услуг) и особенности ее исчисления в сфере культуры.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56D4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методы оценки материалов;</w:t>
      </w:r>
    </w:p>
    <w:p w:rsidR="005456D4" w:rsidRPr="00743016" w:rsidRDefault="005456D4" w:rsidP="004A2E43">
      <w:pPr>
        <w:tabs>
          <w:tab w:val="left" w:pos="284"/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и ценообразование в сфере культуры</w:t>
      </w:r>
    </w:p>
    <w:p w:rsidR="00D9316A" w:rsidRPr="00743016" w:rsidRDefault="00D9316A" w:rsidP="00743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743016" w:rsidRDefault="00D9316A" w:rsidP="00743016">
      <w:pPr>
        <w:pStyle w:val="a3"/>
        <w:tabs>
          <w:tab w:val="left" w:pos="2110"/>
        </w:tabs>
        <w:spacing w:after="0" w:afterAutospacing="0"/>
        <w:rPr>
          <w:b/>
          <w:color w:val="000000"/>
        </w:rPr>
      </w:pPr>
      <w:r w:rsidRPr="00743016">
        <w:rPr>
          <w:b/>
          <w:color w:val="000000"/>
        </w:rPr>
        <w:t>Задание № 2.</w:t>
      </w:r>
      <w:r w:rsidRPr="00743016">
        <w:rPr>
          <w:b/>
          <w:color w:val="000000"/>
        </w:rPr>
        <w:tab/>
      </w:r>
    </w:p>
    <w:p w:rsidR="00743016" w:rsidRPr="00743016" w:rsidRDefault="005456D4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избранной теме собирается теоретический материал (с корректным цитированием и ссылками) – не более 5 страниц; структурируется с максимальной степенью наглядности.</w:t>
      </w:r>
    </w:p>
    <w:p w:rsidR="00D9316A" w:rsidRPr="00743016" w:rsidRDefault="00D9316A" w:rsidP="0074301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743016" w:rsidRDefault="00D9316A" w:rsidP="00743016">
      <w:pPr>
        <w:pStyle w:val="a3"/>
        <w:tabs>
          <w:tab w:val="left" w:pos="2110"/>
        </w:tabs>
        <w:spacing w:after="0" w:afterAutospacing="0"/>
        <w:rPr>
          <w:b/>
          <w:color w:val="000000"/>
        </w:rPr>
      </w:pPr>
      <w:r w:rsidRPr="00743016">
        <w:rPr>
          <w:b/>
          <w:color w:val="000000"/>
        </w:rPr>
        <w:t>Задание № 3.</w:t>
      </w:r>
      <w:r w:rsidRPr="00743016">
        <w:rPr>
          <w:b/>
          <w:color w:val="000000"/>
        </w:rPr>
        <w:tab/>
      </w:r>
    </w:p>
    <w:p w:rsidR="00743016" w:rsidRDefault="005456D4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теоретический материал должен быть проиллюстрирован статистической информацией (с подробной ссылкой на источник).</w:t>
      </w:r>
    </w:p>
    <w:p w:rsidR="005456D4" w:rsidRPr="00743016" w:rsidRDefault="005456D4" w:rsidP="005456D4">
      <w:pPr>
        <w:pStyle w:val="a3"/>
        <w:tabs>
          <w:tab w:val="left" w:pos="2110"/>
        </w:tabs>
        <w:spacing w:after="0" w:afterAutospacing="0"/>
        <w:rPr>
          <w:b/>
          <w:color w:val="000000"/>
        </w:rPr>
      </w:pPr>
      <w:r w:rsidRPr="00743016">
        <w:rPr>
          <w:b/>
          <w:color w:val="000000"/>
        </w:rPr>
        <w:t xml:space="preserve">Задание № </w:t>
      </w:r>
      <w:r>
        <w:rPr>
          <w:b/>
          <w:color w:val="000000"/>
        </w:rPr>
        <w:t>4</w:t>
      </w:r>
      <w:r w:rsidRPr="00743016">
        <w:rPr>
          <w:b/>
          <w:color w:val="000000"/>
        </w:rPr>
        <w:t>.</w:t>
      </w:r>
      <w:r w:rsidRPr="00743016">
        <w:rPr>
          <w:b/>
          <w:color w:val="000000"/>
        </w:rPr>
        <w:tab/>
      </w:r>
    </w:p>
    <w:p w:rsidR="005456D4" w:rsidRPr="00743016" w:rsidRDefault="005456D4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представленным магистрантом материалов, делаются 3-5 выводов о современном состоянии исследуемой проблемы.</w:t>
      </w:r>
    </w:p>
    <w:p w:rsidR="00D9316A" w:rsidRPr="00D9316A" w:rsidRDefault="00D9316A" w:rsidP="00743016">
      <w:pPr>
        <w:pStyle w:val="a6"/>
        <w:tabs>
          <w:tab w:val="left" w:pos="1134"/>
        </w:tabs>
        <w:ind w:left="0"/>
        <w:jc w:val="center"/>
      </w:pPr>
    </w:p>
    <w:sectPr w:rsidR="00D9316A" w:rsidRPr="00D9316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73A"/>
    <w:multiLevelType w:val="hybridMultilevel"/>
    <w:tmpl w:val="6C94E7D2"/>
    <w:lvl w:ilvl="0" w:tplc="55AC0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D64E1"/>
    <w:multiLevelType w:val="hybridMultilevel"/>
    <w:tmpl w:val="9D56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94472"/>
    <w:multiLevelType w:val="hybridMultilevel"/>
    <w:tmpl w:val="DDBA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A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4C3B"/>
    <w:multiLevelType w:val="hybridMultilevel"/>
    <w:tmpl w:val="7146F718"/>
    <w:lvl w:ilvl="0" w:tplc="63E0F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7B291B"/>
    <w:multiLevelType w:val="hybridMultilevel"/>
    <w:tmpl w:val="D584B04C"/>
    <w:lvl w:ilvl="0" w:tplc="FDD67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A2D36"/>
    <w:multiLevelType w:val="hybridMultilevel"/>
    <w:tmpl w:val="DE2CCB38"/>
    <w:lvl w:ilvl="0" w:tplc="669E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34700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805A3"/>
    <w:rsid w:val="003B0A42"/>
    <w:rsid w:val="003C330A"/>
    <w:rsid w:val="003F217E"/>
    <w:rsid w:val="003F59E9"/>
    <w:rsid w:val="003F6769"/>
    <w:rsid w:val="00414D84"/>
    <w:rsid w:val="004338ED"/>
    <w:rsid w:val="004A1B55"/>
    <w:rsid w:val="004A2E43"/>
    <w:rsid w:val="004E0D4A"/>
    <w:rsid w:val="00513ABA"/>
    <w:rsid w:val="0052720C"/>
    <w:rsid w:val="005456D4"/>
    <w:rsid w:val="0057516E"/>
    <w:rsid w:val="00585F46"/>
    <w:rsid w:val="005B5AED"/>
    <w:rsid w:val="005E7AEB"/>
    <w:rsid w:val="0064041C"/>
    <w:rsid w:val="0064478A"/>
    <w:rsid w:val="006A732E"/>
    <w:rsid w:val="006D0705"/>
    <w:rsid w:val="006E27C3"/>
    <w:rsid w:val="007057F0"/>
    <w:rsid w:val="007237BC"/>
    <w:rsid w:val="00743016"/>
    <w:rsid w:val="00743874"/>
    <w:rsid w:val="00753B09"/>
    <w:rsid w:val="007D09D1"/>
    <w:rsid w:val="007D3D81"/>
    <w:rsid w:val="007E31D5"/>
    <w:rsid w:val="00827712"/>
    <w:rsid w:val="00833008"/>
    <w:rsid w:val="0089054A"/>
    <w:rsid w:val="00892777"/>
    <w:rsid w:val="008A6302"/>
    <w:rsid w:val="008B2CE2"/>
    <w:rsid w:val="008B7AE4"/>
    <w:rsid w:val="008D022A"/>
    <w:rsid w:val="00915D93"/>
    <w:rsid w:val="0096372B"/>
    <w:rsid w:val="00965007"/>
    <w:rsid w:val="00981009"/>
    <w:rsid w:val="00982AC4"/>
    <w:rsid w:val="00A312EC"/>
    <w:rsid w:val="00A47367"/>
    <w:rsid w:val="00A907A0"/>
    <w:rsid w:val="00A916A7"/>
    <w:rsid w:val="00AA7824"/>
    <w:rsid w:val="00AC737E"/>
    <w:rsid w:val="00AE4BD7"/>
    <w:rsid w:val="00AF4974"/>
    <w:rsid w:val="00AF5797"/>
    <w:rsid w:val="00B02CA3"/>
    <w:rsid w:val="00B33556"/>
    <w:rsid w:val="00B71F72"/>
    <w:rsid w:val="00BA4B84"/>
    <w:rsid w:val="00BC5396"/>
    <w:rsid w:val="00BD45C4"/>
    <w:rsid w:val="00C00787"/>
    <w:rsid w:val="00C707AA"/>
    <w:rsid w:val="00C725CC"/>
    <w:rsid w:val="00CF5EEA"/>
    <w:rsid w:val="00CF6887"/>
    <w:rsid w:val="00D8248F"/>
    <w:rsid w:val="00D86C07"/>
    <w:rsid w:val="00D9316A"/>
    <w:rsid w:val="00DB03B5"/>
    <w:rsid w:val="00DD570C"/>
    <w:rsid w:val="00DF1B7D"/>
    <w:rsid w:val="00E2119A"/>
    <w:rsid w:val="00E25C4D"/>
    <w:rsid w:val="00E5578E"/>
    <w:rsid w:val="00F515B9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A675"/>
  <w15:docId w15:val="{25B5BAA1-CACF-4AF8-BCBF-E9D6FBF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AE"/>
  </w:style>
  <w:style w:type="paragraph" w:styleId="2">
    <w:name w:val="heading 2"/>
    <w:basedOn w:val="a"/>
    <w:next w:val="a"/>
    <w:link w:val="20"/>
    <w:uiPriority w:val="9"/>
    <w:unhideWhenUsed/>
    <w:qFormat/>
    <w:rsid w:val="00915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5D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5D93"/>
    <w:rPr>
      <w:b/>
      <w:bCs/>
    </w:rPr>
  </w:style>
  <w:style w:type="character" w:customStyle="1" w:styleId="txclr">
    <w:name w:val="txclr"/>
    <w:basedOn w:val="a0"/>
    <w:rsid w:val="00915D93"/>
  </w:style>
  <w:style w:type="paragraph" w:customStyle="1" w:styleId="center">
    <w:name w:val="center"/>
    <w:basedOn w:val="a"/>
    <w:rsid w:val="009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urait.ru/&amp;post=-82274481_6281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biblio.profy-lib.ru/home&amp;post=-82274481_6281&amp;cc_key=" TargetMode="External"/><Relationship Id="rId12" Type="http://schemas.openxmlformats.org/officeDocument/2006/relationships/hyperlink" Target="https://vk.com/away.php?to=https://cyberleninka.ru/&amp;post=-82274481_628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://e.lanbook.com/&amp;post=-82274481_6281&amp;cc_key=" TargetMode="External"/><Relationship Id="rId11" Type="http://schemas.openxmlformats.org/officeDocument/2006/relationships/hyperlink" Target="https://vk.com/away.php?to=https://elibrary.ru/&amp;post=-82274481_6281&amp;cc_key=" TargetMode="External"/><Relationship Id="rId5" Type="http://schemas.openxmlformats.org/officeDocument/2006/relationships/hyperlink" Target="https://vk.com/away.php?to=https://lib.rucont.ru/search&amp;post=-82274481_6281&amp;cc_key=" TargetMode="External"/><Relationship Id="rId10" Type="http://schemas.openxmlformats.org/officeDocument/2006/relationships/hyperlink" Target="https://vk.com/away.php?to=https://ibooks.ru/routine%3Dbookshelf&amp;post=-82274481_628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://www.iprbookshop.ru/&amp;post=-82274481_6281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spicinaaa</cp:lastModifiedBy>
  <cp:revision>9</cp:revision>
  <dcterms:created xsi:type="dcterms:W3CDTF">2020-03-23T06:25:00Z</dcterms:created>
  <dcterms:modified xsi:type="dcterms:W3CDTF">2020-03-23T12:07:00Z</dcterms:modified>
</cp:coreProperties>
</file>